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4AA" w:rsidRDefault="004A14AA" w:rsidP="004A14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20 мая 2016 года Антонова Валентина Николаевна провела заседание  комиссии по соблюдению требования к служебному поведению муниципальных служащих и урегулированию конфликта интересов в администрации Нижнечеремошинского сельсовета Краснозерского района Новосибирской области. В ходе заседания был рассмотрен 1 вопрос  -  проведен  анализ сведений о доходах, расходах, об имуществе и обязательствах имущественного характера муниципальных служащих администрации Нижнечеремошинского сельсовета Краснозерского района Новосибирской области. Анализ сведений о доходах, расходах, об имуществе и обязательствах имущественного характера муниципальных служащих администрации Нижнечеремошинского сельсовета  Краснозерского района Новосибирской области приняли к сведению.</w:t>
      </w:r>
    </w:p>
    <w:p w:rsidR="00204AC9" w:rsidRDefault="00204AC9"/>
    <w:sectPr w:rsidR="00204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14AA"/>
    <w:rsid w:val="00204AC9"/>
    <w:rsid w:val="004A1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5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2017-10-06T02:22:00Z</dcterms:created>
  <dcterms:modified xsi:type="dcterms:W3CDTF">2017-10-06T02:29:00Z</dcterms:modified>
</cp:coreProperties>
</file>