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11" w:rsidRDefault="00FB7011" w:rsidP="00FB7011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C0355">
        <w:rPr>
          <w:rFonts w:ascii="Times New Roman" w:hAnsi="Times New Roman" w:cs="Times New Roman"/>
          <w:color w:val="auto"/>
          <w:sz w:val="28"/>
          <w:szCs w:val="28"/>
        </w:rPr>
        <w:t xml:space="preserve">Ужесточена административная ответственность за неисполнение </w:t>
      </w:r>
    </w:p>
    <w:p w:rsidR="00FB7011" w:rsidRPr="006C0355" w:rsidRDefault="00FB7011" w:rsidP="00FB7011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C0355">
        <w:rPr>
          <w:rFonts w:ascii="Times New Roman" w:hAnsi="Times New Roman" w:cs="Times New Roman"/>
          <w:color w:val="auto"/>
          <w:sz w:val="28"/>
          <w:szCs w:val="28"/>
        </w:rPr>
        <w:t>должником исполнительного документа, содержащего требования неимущественного характера</w:t>
      </w:r>
    </w:p>
    <w:p w:rsidR="00FB7011" w:rsidRPr="006C0355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Федеральным законом от 16.12.2019 № 442-ФЗ статья 17.5 Кодекса Российской Федерации об административных правонарушениях дополнена частью 2.1, речь в которой идет о требованиях, не исполненных в срок, вновь установленный судебным приставом-исполнителем после вынесения постановления о наложении административного штрафа, и связанных: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- с обеспечением пожарной безопасности, промышленной безопасности или безопасности гидротехнических сооружений;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- с соблюдением требований в области строительства и применения строительных материалов (изделий), реконструкции, капитального ремонта объекта капитального строительства или ввода его в эксплуатацию;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- с обеспечением санитарно-эпидемиологического благополучия населения.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В зависимости от субъекта правонарушения устанавливаются дифференцированные размеры штрафа (от 200 тысяч рублей до 3 миллионов рублей), при этом в отношении лиц, осуществляющих предпринимательскую деятельность без образования юридического лица, и юридических лиц допускается приостановление деятельности на срок до девяноста суток.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355">
        <w:rPr>
          <w:sz w:val="28"/>
          <w:szCs w:val="28"/>
        </w:rPr>
        <w:t>Документ вступил в силу 13.01.2020.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B3461"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 xml:space="preserve">                                                         С.П. Мельниченко </w:t>
      </w:r>
    </w:p>
    <w:p w:rsidR="00FB7011" w:rsidRDefault="00FB7011" w:rsidP="00FB701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sectPr w:rsidR="00FB7011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132914"/>
    <w:rsid w:val="001B3461"/>
    <w:rsid w:val="001C2D97"/>
    <w:rsid w:val="00244E43"/>
    <w:rsid w:val="004D60F3"/>
    <w:rsid w:val="00513C11"/>
    <w:rsid w:val="00553EE7"/>
    <w:rsid w:val="005D3869"/>
    <w:rsid w:val="00636609"/>
    <w:rsid w:val="0067126E"/>
    <w:rsid w:val="006D2048"/>
    <w:rsid w:val="007205F5"/>
    <w:rsid w:val="007C70A3"/>
    <w:rsid w:val="0086633A"/>
    <w:rsid w:val="009E28B0"/>
    <w:rsid w:val="00AF2E13"/>
    <w:rsid w:val="00AF7773"/>
    <w:rsid w:val="00B65F25"/>
    <w:rsid w:val="00BF1A80"/>
    <w:rsid w:val="00E73BE4"/>
    <w:rsid w:val="00FB7011"/>
    <w:rsid w:val="00FC0E1C"/>
    <w:rsid w:val="00FC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2020-02-10T04:46:00Z</dcterms:created>
  <dcterms:modified xsi:type="dcterms:W3CDTF">2020-02-11T03:32:00Z</dcterms:modified>
</cp:coreProperties>
</file>