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6EE1A50B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19028A">
        <w:rPr>
          <w:b/>
          <w:bCs/>
          <w:i/>
          <w:iCs/>
          <w:sz w:val="28"/>
          <w:szCs w:val="28"/>
        </w:rPr>
        <w:t>в сентябре</w:t>
      </w:r>
      <w:r w:rsidR="00DE5AC0">
        <w:rPr>
          <w:b/>
          <w:bCs/>
          <w:i/>
          <w:iCs/>
          <w:sz w:val="28"/>
          <w:szCs w:val="28"/>
        </w:rPr>
        <w:t xml:space="preserve"> 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1E2F75">
        <w:rPr>
          <w:b/>
          <w:bCs/>
          <w:i/>
          <w:iCs/>
          <w:sz w:val="28"/>
          <w:szCs w:val="28"/>
        </w:rPr>
        <w:t xml:space="preserve">2024 </w:t>
      </w:r>
      <w:r w:rsidRPr="0045604C">
        <w:rPr>
          <w:b/>
          <w:bCs/>
          <w:i/>
          <w:iCs/>
          <w:sz w:val="28"/>
          <w:szCs w:val="28"/>
        </w:rPr>
        <w:t xml:space="preserve">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66FCC4B4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19028A">
        <w:rPr>
          <w:b/>
          <w:i/>
          <w:sz w:val="28"/>
          <w:szCs w:val="28"/>
        </w:rPr>
        <w:t xml:space="preserve"> сентябре</w:t>
      </w:r>
      <w:r w:rsidRPr="009146D1">
        <w:rPr>
          <w:b/>
          <w:i/>
          <w:sz w:val="28"/>
          <w:szCs w:val="28"/>
        </w:rPr>
        <w:t xml:space="preserve"> 202</w:t>
      </w:r>
      <w:r w:rsidR="001E2F75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F74440">
        <w:rPr>
          <w:b/>
          <w:i/>
          <w:sz w:val="28"/>
          <w:szCs w:val="28"/>
        </w:rPr>
        <w:t xml:space="preserve">в августе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19028A">
        <w:rPr>
          <w:b/>
          <w:i/>
          <w:sz w:val="28"/>
          <w:szCs w:val="28"/>
        </w:rPr>
        <w:t xml:space="preserve"> сентябре</w:t>
      </w:r>
      <w:r w:rsidRPr="009146D1">
        <w:rPr>
          <w:b/>
          <w:i/>
          <w:sz w:val="28"/>
          <w:szCs w:val="28"/>
        </w:rPr>
        <w:t xml:space="preserve"> 202</w:t>
      </w:r>
      <w:r w:rsidR="001E2F75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46B2859E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440">
        <w:rPr>
          <w:i/>
          <w:sz w:val="28"/>
          <w:szCs w:val="28"/>
        </w:rPr>
        <w:t xml:space="preserve">в августе 2024 года -0 обращений, </w:t>
      </w:r>
      <w:r w:rsidRPr="009146D1">
        <w:rPr>
          <w:i/>
          <w:sz w:val="28"/>
          <w:szCs w:val="28"/>
        </w:rPr>
        <w:t>в</w:t>
      </w:r>
      <w:r w:rsidR="0019028A">
        <w:rPr>
          <w:i/>
          <w:sz w:val="28"/>
          <w:szCs w:val="28"/>
        </w:rPr>
        <w:t xml:space="preserve"> сентябре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1E2F75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6E8D64EB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440">
        <w:rPr>
          <w:i/>
          <w:sz w:val="28"/>
          <w:szCs w:val="28"/>
        </w:rPr>
        <w:t xml:space="preserve">в августе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19028A">
        <w:rPr>
          <w:i/>
          <w:sz w:val="28"/>
          <w:szCs w:val="28"/>
        </w:rPr>
        <w:t xml:space="preserve"> сентябре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1E2F75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6684D980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440">
        <w:rPr>
          <w:i/>
          <w:sz w:val="28"/>
          <w:szCs w:val="28"/>
        </w:rPr>
        <w:t xml:space="preserve">в августе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19028A">
        <w:rPr>
          <w:i/>
          <w:sz w:val="28"/>
          <w:szCs w:val="28"/>
        </w:rPr>
        <w:t xml:space="preserve"> сентябре</w:t>
      </w:r>
      <w:r w:rsidR="00DE5AC0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1E2F75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051D73BE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440">
        <w:rPr>
          <w:i/>
          <w:sz w:val="28"/>
          <w:szCs w:val="28"/>
        </w:rPr>
        <w:t xml:space="preserve">в августе 2024 года – 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19028A">
        <w:rPr>
          <w:i/>
          <w:sz w:val="28"/>
          <w:szCs w:val="28"/>
        </w:rPr>
        <w:t xml:space="preserve"> сентябре</w:t>
      </w:r>
      <w:r w:rsidR="00C0204E" w:rsidRPr="009146D1">
        <w:rPr>
          <w:i/>
          <w:sz w:val="28"/>
          <w:szCs w:val="28"/>
        </w:rPr>
        <w:t xml:space="preserve"> 20</w:t>
      </w:r>
      <w:r w:rsidR="001E2F75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7C12C8A9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19028A">
        <w:rPr>
          <w:i/>
          <w:sz w:val="28"/>
          <w:szCs w:val="28"/>
        </w:rPr>
        <w:t>сентябрем</w:t>
      </w:r>
      <w:r w:rsidR="001E2F75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5"/>
        <w:gridCol w:w="1127"/>
        <w:gridCol w:w="1127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607A11C4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0584675D" w14:textId="274D7F67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1E2F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71FCB326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437E0BB7" w14:textId="6CC7F2FE" w:rsidR="00C0204E" w:rsidRPr="00306971" w:rsidRDefault="001E2F75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7A90CA1A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F732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1FA64999" w:rsidR="00C0204E" w:rsidRPr="00306971" w:rsidRDefault="00EF732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 xml:space="preserve">Прокуратура. Органы юстиции. Адвокатура. Нотариат (с дальнейшим распределением по темам и вопросам, </w:t>
            </w:r>
            <w:r w:rsidRPr="00A60AAA">
              <w:rPr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485"/>
        <w:gridCol w:w="1127"/>
        <w:gridCol w:w="1127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04A272FB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2E44265A" w14:textId="2293D006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1E2F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7794804E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078027D6" w14:textId="745B51EB" w:rsidR="00C0204E" w:rsidRPr="00306971" w:rsidRDefault="001E2F75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496239B0" w:rsidR="00C0204E" w:rsidRPr="00306971" w:rsidRDefault="00EF732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584BFD3D" w:rsidR="00C0204E" w:rsidRPr="00306971" w:rsidRDefault="00EF732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2.1 </w:t>
            </w:r>
            <w:r w:rsidRPr="00FC61D1">
              <w:rPr>
                <w:bCs/>
                <w:sz w:val="24"/>
                <w:szCs w:val="24"/>
              </w:rPr>
              <w:t xml:space="preserve">Семья (с дальнейшим распределением по темам и </w:t>
            </w:r>
            <w:r w:rsidRPr="00FC61D1">
              <w:rPr>
                <w:bCs/>
                <w:sz w:val="24"/>
                <w:szCs w:val="24"/>
              </w:rPr>
              <w:lastRenderedPageBreak/>
              <w:t>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763EE100" w:rsidR="00C0204E" w:rsidRPr="00306971" w:rsidRDefault="00EF732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654AC704" w:rsidR="00C0204E" w:rsidRPr="00306971" w:rsidRDefault="00EF732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 xml:space="preserve">Обеспечение  права на жилище (с дальнейшим </w:t>
            </w:r>
            <w:r w:rsidRPr="00A60AAA">
              <w:rPr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359F3BFB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1BC0217B" w14:textId="58873633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1E2F7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716F0E86" w:rsidR="00C0204E" w:rsidRDefault="0019028A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14:paraId="578543F8" w14:textId="348BA5F9" w:rsidR="00C0204E" w:rsidRPr="00306971" w:rsidRDefault="001E2F75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652A0BC9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19028A">
        <w:rPr>
          <w:sz w:val="28"/>
          <w:szCs w:val="28"/>
        </w:rPr>
        <w:t>сентябре</w:t>
      </w:r>
      <w:r w:rsidRPr="008340D3">
        <w:rPr>
          <w:sz w:val="28"/>
          <w:szCs w:val="28"/>
        </w:rPr>
        <w:t xml:space="preserve"> 202</w:t>
      </w:r>
      <w:r w:rsidR="001E2F75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19028A">
        <w:rPr>
          <w:sz w:val="28"/>
          <w:szCs w:val="28"/>
        </w:rPr>
        <w:t>сентябрём</w:t>
      </w:r>
      <w:r w:rsidRPr="008340D3">
        <w:rPr>
          <w:sz w:val="28"/>
          <w:szCs w:val="28"/>
        </w:rPr>
        <w:t xml:space="preserve"> 20</w:t>
      </w:r>
      <w:r w:rsidR="001E2F75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</w:t>
      </w:r>
      <w:r w:rsidRPr="00F96F2C">
        <w:rPr>
          <w:sz w:val="28"/>
          <w:szCs w:val="28"/>
        </w:rPr>
        <w:lastRenderedPageBreak/>
        <w:t xml:space="preserve">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9028A"/>
    <w:rsid w:val="001D2FD5"/>
    <w:rsid w:val="001E2F7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5D5397"/>
    <w:rsid w:val="00605664"/>
    <w:rsid w:val="00613B8E"/>
    <w:rsid w:val="00626146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D4006"/>
    <w:rsid w:val="00DE2E1F"/>
    <w:rsid w:val="00DE5AC0"/>
    <w:rsid w:val="00E120B2"/>
    <w:rsid w:val="00E165B7"/>
    <w:rsid w:val="00E70372"/>
    <w:rsid w:val="00E75AA0"/>
    <w:rsid w:val="00EF7327"/>
    <w:rsid w:val="00F06810"/>
    <w:rsid w:val="00F7444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13F2FEE2-839C-4B02-B556-79DAC874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00F8-B631-4DF0-B32E-5DDA55EC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21</cp:revision>
  <cp:lastPrinted>2025-01-24T14:25:00Z</cp:lastPrinted>
  <dcterms:created xsi:type="dcterms:W3CDTF">2025-01-24T14:33:00Z</dcterms:created>
  <dcterms:modified xsi:type="dcterms:W3CDTF">2025-03-12T13:05:00Z</dcterms:modified>
</cp:coreProperties>
</file>